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46C5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36"/>
          <w:szCs w:val="36"/>
          <w:highlight w:val="none"/>
          <w:lang w:eastAsia="zh-CN"/>
        </w:rPr>
        <w:t>202</w:t>
      </w:r>
      <w:r>
        <w:rPr>
          <w:rFonts w:hint="default" w:ascii="Times New Roman" w:hAnsi="Times New Roman" w:eastAsia="宋体" w:cs="Times New Roman"/>
          <w:b/>
          <w:bCs/>
          <w:kern w:val="2"/>
          <w:sz w:val="36"/>
          <w:szCs w:val="36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2"/>
          <w:sz w:val="36"/>
          <w:szCs w:val="36"/>
          <w:highlight w:val="none"/>
          <w:lang w:eastAsia="zh-CN"/>
        </w:rPr>
        <w:t>-</w:t>
      </w:r>
      <w:r>
        <w:rPr>
          <w:rFonts w:hint="default" w:ascii="Times New Roman" w:hAnsi="Times New Roman" w:eastAsia="宋体" w:cs="Times New Roman"/>
          <w:b/>
          <w:bCs/>
          <w:kern w:val="2"/>
          <w:sz w:val="36"/>
          <w:szCs w:val="36"/>
          <w:highlight w:val="none"/>
          <w:lang w:eastAsia="zh-CN"/>
        </w:rPr>
        <w:t>202</w:t>
      </w:r>
      <w:r>
        <w:rPr>
          <w:rFonts w:hint="default" w:ascii="Times New Roman" w:hAnsi="Times New Roman" w:eastAsia="宋体" w:cs="Times New Roman"/>
          <w:b/>
          <w:bCs/>
          <w:kern w:val="2"/>
          <w:sz w:val="36"/>
          <w:szCs w:val="36"/>
          <w:highlight w:val="none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b/>
          <w:bCs/>
          <w:kern w:val="2"/>
          <w:sz w:val="36"/>
          <w:szCs w:val="36"/>
          <w:highlight w:val="none"/>
          <w:lang w:val="en-US" w:eastAsia="zh-CN"/>
        </w:rPr>
        <w:t>学</w:t>
      </w:r>
      <w:r>
        <w:rPr>
          <w:rFonts w:hint="eastAsia" w:ascii="宋体" w:hAnsi="宋体" w:eastAsia="宋体" w:cs="宋体"/>
          <w:b/>
          <w:bCs/>
          <w:kern w:val="2"/>
          <w:sz w:val="36"/>
          <w:szCs w:val="36"/>
          <w:highlight w:val="none"/>
          <w:lang w:eastAsia="zh-CN"/>
        </w:rPr>
        <w:t>年</w:t>
      </w:r>
      <w:r>
        <w:rPr>
          <w:rFonts w:hint="eastAsia" w:ascii="宋体" w:hAnsi="宋体" w:eastAsia="宋体" w:cs="宋体"/>
          <w:b/>
          <w:bCs/>
          <w:kern w:val="2"/>
          <w:sz w:val="36"/>
          <w:szCs w:val="36"/>
          <w:highlight w:val="none"/>
          <w:lang w:val="en-US" w:eastAsia="zh-CN"/>
        </w:rPr>
        <w:t>第一学期期末质量检测</w:t>
      </w:r>
    </w:p>
    <w:p w14:paraId="1DAFF1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b/>
          <w:bCs/>
          <w:color w:val="auto"/>
          <w:sz w:val="36"/>
          <w:szCs w:val="36"/>
          <w:highlight w:val="none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4573270</wp:posOffset>
                </wp:positionH>
                <wp:positionV relativeFrom="paragraph">
                  <wp:posOffset>191135</wp:posOffset>
                </wp:positionV>
                <wp:extent cx="610235" cy="27432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7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B521E41">
                            <w:pPr>
                              <w:rPr>
                                <w:rFonts w:hint="default" w:eastAsia="黑体" w:cs="Times New Roman"/>
                                <w:lang w:val="en-US" w:eastAsia="zh-CN"/>
                              </w:rPr>
                            </w:pPr>
                            <w:r>
                              <w:rPr>
                                <w:rFonts w:ascii="Times New Roman" w:hAnsi="Times New Roman" w:eastAsia="黑体" w:cs="Times New Roman"/>
                                <w:szCs w:val="21"/>
                              </w:rPr>
                              <w:t>202</w:t>
                            </w:r>
                            <w:r>
                              <w:rPr>
                                <w:rFonts w:hint="eastAsia" w:ascii="Times New Roman" w:hAnsi="Times New Roman" w:eastAsia="黑体" w:cs="Times New Roman"/>
                                <w:szCs w:val="21"/>
                                <w:lang w:val="en-US" w:eastAsia="zh-CN"/>
                              </w:rPr>
                              <w:t>6.1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0.1pt;margin-top:15.05pt;height:21.6pt;width:48.05pt;z-index:251660288;mso-width-relative:page;mso-height-relative:page;" filled="f" stroked="f" coordsize="21600,21600" o:gfxdata="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005qxtoAAAAJAQAADwAAAAAAAAABACAAAAAi&#10;AAAAZHJzL2Rvd25yZXYueG1sUEsBAhQAFAAAAAgAh07iQN/swyBBAgAAcwQAAA4AAAAAAAAAAQAg&#10;AAAAKQEAAGRycy9lMm9Eb2MueG1sUEsFBgAAAAAGAAYAWQEAANw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B521E41">
                      <w:pPr>
                        <w:rPr>
                          <w:rFonts w:hint="default" w:eastAsia="黑体" w:cs="Times New Roman"/>
                          <w:lang w:val="en-US" w:eastAsia="zh-CN"/>
                        </w:rPr>
                      </w:pPr>
                      <w:r>
                        <w:rPr>
                          <w:rFonts w:ascii="Times New Roman" w:hAnsi="Times New Roman" w:eastAsia="黑体" w:cs="Times New Roman"/>
                          <w:szCs w:val="21"/>
                        </w:rPr>
                        <w:t>202</w:t>
                      </w:r>
                      <w:r>
                        <w:rPr>
                          <w:rFonts w:hint="eastAsia" w:ascii="Times New Roman" w:hAnsi="Times New Roman" w:eastAsia="黑体" w:cs="Times New Roman"/>
                          <w:szCs w:val="21"/>
                          <w:lang w:val="en-US" w:eastAsia="zh-CN"/>
                        </w:rPr>
                        <w:t>6.1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高二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</w:rPr>
        <w:t>语文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参考答案</w:t>
      </w:r>
    </w:p>
    <w:p w14:paraId="7EBD81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highlight w:val="none"/>
        </w:rPr>
      </w:pPr>
    </w:p>
    <w:p w14:paraId="644F0D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1.B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A“主要源于”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错误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C材料一侧重谈新词新语与时代的关系，并倡导“正声”（正能量氛围）；材料二核心是“作风决定文风”，强调调查研究。两者均未将“使用规范、典雅的书面语”作为解决文风问题的“关键”。D“唯一标准”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说法错误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。</w:t>
      </w:r>
    </w:p>
    <w:p w14:paraId="452EB0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2.C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“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有效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解决”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错误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。</w:t>
      </w:r>
    </w:p>
    <w:p w14:paraId="732F3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3.B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A是形式主义的表现。C此标题使用夸张、煽动性词汇，属于典型的“标题党”和浮夸文风。D使用AI批量生成脱离实际观察与调研的文本，与两则材料倡导的深入实际、内容为王的理念背道而驰。</w:t>
      </w:r>
    </w:p>
    <w:p w14:paraId="44901B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4.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bidi="ar"/>
        </w:rPr>
        <w:t>①原因在于缺乏深入的调查研究，作风虚浮。材料二强调“十月怀胎”（深入调研）应先于“一朝分娩”（形成认识）。毛泽东批评的“闭塞眼睛捉麻雀”“瞎子摸鱼”，正是违背了这一原则——不深入实际调查，仅凭主观想象或零碎经验行事。这种本末倒置的虚浮作风是根本症结。②作风决定文风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  <w:t>。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bidi="ar"/>
        </w:rPr>
        <w:t>不解决“不愿深入调研”的作风问题，就不可能产生“言之有物”的好文风。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  <w:t>（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val="en-US" w:eastAsia="zh-CN" w:bidi="ar"/>
        </w:rPr>
        <w:t>每点2分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  <w:t>）</w:t>
      </w:r>
    </w:p>
    <w:p w14:paraId="1D8CC1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val="en-US" w:eastAsia="zh-CN" w:bidi="ar"/>
        </w:rPr>
        <w:t>5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bidi="ar"/>
        </w:rPr>
        <w:t>.①抓根本：认清文风问题本质是作风问题，力戒形式主义，避免陷入仅“改文字”的误区。②强基础：深入实际调查研究，掌握真情实料，扭转“闭门造车”、调研与写作本末倒置的做法。③固保障：推动机关转变作风，严格落实精文简会、整治形式主义等要求，营造务实生态。④作关键：领导干部带头深入调研、亲自动笔、讲实话实情，并树立实干导向，以上率下。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  <w:t>（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val="en-US" w:eastAsia="zh-CN" w:bidi="ar"/>
        </w:rPr>
        <w:t>每点2分，任意3点即可，其他答案言之成理，也可得分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  <w:t>）</w:t>
      </w:r>
      <w:bookmarkStart w:id="0" w:name="_GoBack"/>
      <w:bookmarkEnd w:id="0"/>
    </w:p>
    <w:p w14:paraId="167833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6．B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“‘爬行’一词巧用拟人的手法”错误，是拟物的手法。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“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如同下文中人物的命运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”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错误。</w:t>
      </w:r>
    </w:p>
    <w:p w14:paraId="4108B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7．B．爷爷的“失落与懊丧”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错误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。</w:t>
      </w:r>
    </w:p>
    <w:p w14:paraId="78E259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8.①多感官的描写。“通红”的河流，“沉闷如雷鸣”的呼噜声，“冷冷的”铁水，这些视觉、听觉、触觉等多种感官的描写，增强了环境的真实感。</w:t>
      </w:r>
    </w:p>
    <w:p w14:paraId="5B8756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②比喻和拟人。大堤“像条大蛇”，草被“行人的脚”压迫得“瑟缩”却“依然生气勃勃”，生动形象地写出了大堤的蜿蜒曲折，以及草的坚韧与活力。</w:t>
      </w:r>
    </w:p>
    <w:p w14:paraId="0B1C96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③动静结合。文中既描写了静态的河堤、小路、野草，又描写了动态的风、飞鸟、倒伏的庄稼等，丰富多彩，增强了动感和节奏感。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每个要点2分，任意2个即可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）</w:t>
      </w:r>
    </w:p>
    <w:p w14:paraId="66B8E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eastAsiaTheme="minor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9．①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情节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：都讲述了老人与自然拼死相搏的故事，一个于旷野天地间，一个在深海渔船中；②结局：他们虽败犹荣。割草的爷爷只剩得一棵很普通的老茅草，打鱼的桑迪亚哥只剩下大马林鱼的骨架。但他们都战胜了困难，赢得了尊严。③人物：他们两位老人都有丰富的经验、坚韧的信念、无畏的勇气，都是“可以被毁灭但是不可被打败”的硬汉；④手法：都运用了象征的手法。最后那根普通的老茅草和大马林鱼的骨架，是老人与自然相搏的见证，是人类坚强勇气与不可打败决心的象征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⑤主旨：都是对人类面对困境“抗争精神”的礼赞，以及对“失败中的胜利”的肯定。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每个要点2分，任意3个即可）</w:t>
      </w:r>
    </w:p>
    <w:p w14:paraId="08EA51C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8" w:hanging="288"/>
        <w:rPr>
          <w:rFonts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10.B、D、F（每涂对一处得1分，共3分）</w:t>
      </w:r>
    </w:p>
    <w:p w14:paraId="35CBFC5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8" w:hanging="288"/>
        <w:rPr>
          <w:rFonts w:hint="default" w:asciiTheme="minorEastAsia" w:hAnsiTheme="minorEastAsia" w:eastAsiaTheme="minorEastAsia" w:cstheme="minorEastAsia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11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highlight w:val="none"/>
          <w:lang w:val="en-US" w:eastAsia="zh-CN" w:bidi="ar-SA"/>
        </w:rPr>
        <w:t>.B。《过秦论》“秦人开关延敌”中的“延”是迎击，意思不同。</w:t>
      </w:r>
    </w:p>
    <w:p w14:paraId="1F85800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8" w:hanging="288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12.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B。其余都是被动句，B不是被动句。</w:t>
      </w:r>
    </w:p>
    <w:p w14:paraId="710AA2C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8" w:hanging="288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13.B“‘廷争抗礼’的行为恰契合《臣轨》‘内匡君之过’的忠臣标准”错误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。</w:t>
      </w:r>
    </w:p>
    <w:p w14:paraId="0390FC2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8" w:hanging="288"/>
        <w:rPr>
          <w:rFonts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14.（1）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您最终都不能回归汉朝，白白地在这荒无人烟的地方受苦，您对汉朝的信义又能在哪里显示呢？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空：白白地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；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句式：状语后置和省略，空自于无人之地苦；见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同“现”，显示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；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大意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1分。）</w:t>
      </w:r>
    </w:p>
    <w:p w14:paraId="24DF153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（2）每个人都遵从自己的志向，圣明的君主推崇贤才、任用有能力的人，难道会根据地位的高低来评定优劣吗？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贤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贤才；能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有能力的人；岂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难道；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大意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1分。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）</w:t>
      </w:r>
    </w:p>
    <w:p w14:paraId="776AC1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Theme="minorEastAsia" w:hAnsiTheme="minorEastAsia" w:eastAsiaTheme="minorEastAsia" w:cstheme="minorEastAsia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15.C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错误在于“词人感叹被贬后为官场事务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忙忙碌碌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”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这里的意思是希望可以忘却追逐功名利禄，不再为世俗之事而忙碌奔走，钻营计较。</w:t>
      </w:r>
    </w:p>
    <w:p w14:paraId="4D23F4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16.①驾起小船从此消逝，泛游江河湖海寄托余生。（1分）②语淡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指的是语言平淡，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朴素平实，“小舟”“江海”“逝”“寄”等是通俗常见的词语。（2分）③“味不薄”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指的是情感丰富，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一是对挣脱世俗束缚的渴望。二是对精神自由的极致向往。“江海”象征着广阔无垠的自然天地，“寄余生”体现出词人希望将自身融入自然，在天地间寻求心灵的栖息与自由的愿望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三是历经苦难后的旷达超脱。词人在人生低谷中，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追求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精神境界，是豁达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人生态度。（3分）</w:t>
      </w:r>
    </w:p>
    <w:p w14:paraId="7CEBE1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17.（1）奋六世之余烈，振长策而御宇内</w:t>
      </w:r>
    </w:p>
    <w:p w14:paraId="668143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（2）相看白刃血纷纷，死节从来岂顾勋</w:t>
      </w:r>
    </w:p>
    <w:p w14:paraId="424754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（3）盘飧市远无兼味，樽酒家贫只旧醅</w:t>
      </w:r>
    </w:p>
    <w:p w14:paraId="64CC53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eastAsiaTheme="minorEastAsia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（4）星垂平野阔，月涌大江流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/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春江潮水连海平，海上明月共潮生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/滟滟随波千万里，何处春江无月明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有水/江/湖/海和月/日的意象即可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）</w:t>
      </w:r>
    </w:p>
    <w:p w14:paraId="081678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baseline"/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u w:val="none"/>
          <w:lang w:eastAsia="zh-CN" w:bidi="ar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18.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u w:val="none"/>
          <w:lang w:bidi="ar"/>
        </w:rPr>
        <w:t>A三个小军官的智慧集中起来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u w:val="none"/>
          <w:lang w:val="en-US" w:eastAsia="zh-CN" w:bidi="ar"/>
        </w:rPr>
        <w:t xml:space="preserve">     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u w:val="none"/>
          <w:lang w:bidi="ar"/>
        </w:rPr>
        <w:t>B打破思维定势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u w:val="none"/>
          <w:lang w:eastAsia="zh-CN" w:bidi="ar"/>
        </w:rPr>
        <w:t>（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u w:val="none"/>
          <w:lang w:val="en-US" w:eastAsia="zh-CN" w:bidi="ar"/>
        </w:rPr>
        <w:t>每空2分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u w:val="none"/>
          <w:lang w:eastAsia="zh-CN" w:bidi="ar"/>
        </w:rPr>
        <w:t>）</w:t>
      </w:r>
    </w:p>
    <w:p w14:paraId="3D134B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baseline"/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19.语句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bidi="ar"/>
        </w:rPr>
        <w:t>①，修改为：中国汉字的魅力；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语句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bidi="ar"/>
        </w:rPr>
        <w:t>⑤，修改为：避免误解误用/防止误解误用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  <w:t>（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val="en-US" w:eastAsia="zh-CN" w:bidi="ar"/>
        </w:rPr>
        <w:t>每处2分，如果指出了序号，但是修改不正确，不给分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  <w:t>）</w:t>
      </w:r>
    </w:p>
    <w:p w14:paraId="7AFDD6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baseline"/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u w:val="single"/>
          <w:lang w:eastAsia="zh-CN" w:bidi="ar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20.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u w:val="none"/>
          <w:lang w:bidi="ar"/>
        </w:rPr>
        <w:t>A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u w:val="none"/>
          <w:lang w:eastAsia="zh-CN" w:bidi="ar"/>
        </w:rPr>
        <w:t>。（以讹传讹：把本来不正确的话又错误地传出去，越传越错。这个成语通常用于形容错误信息的传播过程。）</w:t>
      </w:r>
    </w:p>
    <w:p w14:paraId="01653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baseline"/>
        <w:rPr>
          <w:rFonts w:asciiTheme="minorEastAsia" w:hAnsiTheme="minorEastAsia" w:eastAsiaTheme="minorEastAsia" w:cstheme="minorEastAsia"/>
          <w:kern w:val="0"/>
          <w:sz w:val="24"/>
          <w:highlight w:val="none"/>
          <w:lang w:bidi="ar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21.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bidi="ar"/>
        </w:rPr>
        <w:t>①舍不得孩子套不住狼：同音讹传。（1分）在古代，猎人捕狼需要翻山越岭，鞋子容易磨损破旧。如果舍不得鞋子，就难以捕捉到狼。由于古汉语中“鞋”和“孩”的读音相近，在一些方言中逐渐讹传为“舍不得孩子套不住狼”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eastAsia="zh-CN" w:bidi="ar"/>
        </w:rPr>
        <w:t>，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bidi="ar"/>
        </w:rPr>
        <w:t>导致现代读者误将“孩子”理解为实际的孩童。（2分）正确含义：原指“舍不得鞋子套不住狼”。要想达到某一目的，必须付出相应的代价。（1分）</w:t>
      </w:r>
    </w:p>
    <w:p w14:paraId="73031D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baseline"/>
        <w:rPr>
          <w:rFonts w:asciiTheme="minorEastAsia" w:hAnsiTheme="minorEastAsia" w:eastAsiaTheme="minorEastAsia" w:cstheme="minorEastAsia"/>
          <w:kern w:val="0"/>
          <w:sz w:val="24"/>
          <w:highlight w:val="none"/>
          <w:lang w:bidi="ar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  <w:lang w:bidi="ar"/>
        </w:rPr>
        <w:t>②首当其冲：望文生义。（1分）“首”易被理解为“首先、第一个”，“冲”易被解读为“冲锋、向前冲”，进而误将成语理解为“主动第一个冲上去，体现勇敢”。（2分）正确含义：“当”指承当、承受，“冲”指交通要道、要害之处，成语本义为处于最要害的位置，现多比喻最先受到攻击、压力或遭遇灾难。（1分）</w:t>
      </w:r>
    </w:p>
    <w:p w14:paraId="3451B279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22.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bidi="ar"/>
        </w:rPr>
        <w:t>大前提：打破思维定势能避免因思维定势导致的语言误解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 w:bidi="ar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bidi="ar"/>
        </w:rPr>
        <w:t>​</w:t>
      </w:r>
    </w:p>
    <w:p w14:paraId="780644EC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23.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作文：</w:t>
      </w:r>
    </w:p>
    <w:p w14:paraId="050EB86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  <w:t>一、审题指导</w:t>
      </w:r>
    </w:p>
    <w:p w14:paraId="02C49F99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（一）紧扣题干核心要素</w:t>
      </w:r>
    </w:p>
    <w:p w14:paraId="75F8D64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核心现象：材料聚焦“国家通用语言文字中新语汇的出现与争议”，关键信息包括：新语汇来源（网络与生活，如“拿捏”“韧性”“主理人”）、不同态度（彰显语言生命力/消解语言规范/有价值表达经得起时间考验），需围绕这一核心现象展开论述，不可偏离主题。</w:t>
      </w:r>
    </w:p>
    <w:p w14:paraId="7687DB9E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身份定位：写作身份为“成长于数字时代、肩负文化传承使命的当代青年”，论述需贴合该身份特征——既熟悉数字时代语言环境，又明确文化传承责任，视角要体现青年的思辨性与担当意识。</w:t>
      </w:r>
    </w:p>
    <w:p w14:paraId="4236FB3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文体要求：明确规定为议论文，需具备清晰的论点、充分的论据、严密的论证逻辑，不可写成记叙文、散文等其他文体。</w:t>
      </w:r>
    </w:p>
    <w:p w14:paraId="05C555E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篇幅限制：字数不少于800字，需保证论述充分、内容充实，避免因篇幅不足导致观点浮于表面。</w:t>
      </w:r>
    </w:p>
    <w:p w14:paraId="04919DE9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（二）审题关键要点</w:t>
      </w:r>
    </w:p>
    <w:p w14:paraId="53E2EA1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准确解读“新语汇现象”的本质：新语汇是语言在时代演进中的自然产物，本质是社会生活、科技发展、青年文化的反映。需辩证看待其存在的合理性与潜在问题，避免片面肯定或全盘否定。</w:t>
      </w:r>
    </w:p>
    <w:p w14:paraId="30FD0602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回应材料中的多元态度：材料给出三种核心观点，写作时需对这些态度进行回应（可赞同、反驳或融合），不可回避争议。如可认可“彰显语言生命力”的合理性，同时指出“规范语言”的重要性，最终落脚于“在包容中规范，在传承中创新”。</w:t>
      </w:r>
    </w:p>
    <w:p w14:paraId="6258609E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紧扣“青年使命”的核心诉求：作为“肩负文化传承使命”的青年，论述需超越单纯的“语言现象评论”，上升到文化传承与发展的高度。思考青年应如何对待新语汇——既不固守传统、排斥创新，也不盲目跟风、消解规范，而是成为语言规范的守护者、语言创新的引导者。</w:t>
      </w:r>
    </w:p>
    <w:p w14:paraId="2CB57192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搭建清晰的论证逻辑：建议采用“现象分析—态度表明—分论点论证—总结升华”的逻辑结构。先分析新语汇出现的时代背景与必然性，再表明自身观点，接着从“语言的本质是动态发展”“规范是传承的基础”“青年的双重责任”等角度展开论证，最后回归文化传承与时代使命。</w:t>
      </w:r>
    </w:p>
    <w:p w14:paraId="1195C4F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（三）避坑提醒</w:t>
      </w:r>
    </w:p>
    <w:p w14:paraId="071EED39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避免脱离“国家通用语言文字”的核心范畴，仅谈论网络用语而忽略“文化传承”的使命要求；</w:t>
      </w:r>
    </w:p>
    <w:p w14:paraId="4BE93C6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避免片面化论述，如只强调“包容创新”而忽视语言规范，或只固守“规范”而否定新语汇的价值；</w:t>
      </w:r>
    </w:p>
    <w:p w14:paraId="527DD0F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避免身份错位，论述未体现“当代青年”的视角，缺乏青年的思考与担当；</w:t>
      </w:r>
    </w:p>
    <w:p w14:paraId="5DF73AFC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避免论据空洞，仅重复材料观点，未结合具体事例（如优秀新语汇的传播、不规范用语的负面影响等）支撑论点；</w:t>
      </w:r>
    </w:p>
    <w:p w14:paraId="2B501082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避免标题模糊或偏离主题，需明确体现对“新语汇现象”的态度与思考。</w:t>
      </w:r>
    </w:p>
    <w:p w14:paraId="640F1E4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  <w:t>二、参考立意</w:t>
      </w:r>
    </w:p>
    <w:p w14:paraId="2B3FF7F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包容新语汇活力，坚守语言规范底线——青年应做语言文化的守正创新者；</w:t>
      </w:r>
    </w:p>
    <w:p w14:paraId="2FC5DEC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语言因时而变，传承需有坚守——在时代演进中守护国家通用语言的生命力；</w:t>
      </w:r>
    </w:p>
    <w:p w14:paraId="1E72B6F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新语汇是时代的镜像，价值需经时间淬炼——青年要明辨语言价值，传递正向表达；</w:t>
      </w:r>
    </w:p>
    <w:p w14:paraId="540DAA1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守规范不僵化，纳新声不盲从——辩证看待新语汇，践行文化传承使命；</w:t>
      </w:r>
    </w:p>
    <w:p w14:paraId="2A2E8FC9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数字时代的语言革新，青年的担当与选择——以理性态度接纳创新，以责任意识守护规范；</w:t>
      </w:r>
    </w:p>
    <w:p w14:paraId="1F8391E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语言生命力在于“变与不变”的平衡——变的是时代新语，不变的是文化根脉与表达本质；</w:t>
      </w:r>
    </w:p>
    <w:p w14:paraId="4432B04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拒绝语言“粗粝化”，让有价值的新语汇成为文化传承的鲜活载体。</w:t>
      </w:r>
    </w:p>
    <w:p w14:paraId="330A1A2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  <w:t>三、评分等级标准</w:t>
      </w:r>
    </w:p>
    <w:p w14:paraId="4C6C9DCE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（一）一等文（54-60分）</w:t>
      </w:r>
    </w:p>
    <w:p w14:paraId="738C6E9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审题精准：紧扣“新语汇现象”与“青年文化传承使命”，全面回应材料中的多元态度，立意深刻且具有思辨性；</w:t>
      </w:r>
    </w:p>
    <w:p w14:paraId="5407749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论点鲜明：观点明确，中心论点突出，分论点逻辑清晰，能准确把握“创新与规范”“传承与发展”的辩证关系；</w:t>
      </w:r>
    </w:p>
    <w:p w14:paraId="28F02F4A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论据充分：论据典型、贴切，既有具体事例（如经典新语汇案例、语言规范相关政策、文化传承实例等），又有理论支撑（如语言发展规律、文化传承内涵等），论证逻辑严密；</w:t>
      </w:r>
    </w:p>
    <w:p w14:paraId="4F13C51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表达出色：语言准确流畅、生动有文采，文体特征鲜明，结构完整，层次清晰，能体现青年视角的独特思考与表达力度；</w:t>
      </w:r>
    </w:p>
    <w:p w14:paraId="714DCC8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时代感强：紧密结合数字时代特征与当下社会现实，彰显青年的责任担当，文章具有现实意义与启发价值。</w:t>
      </w:r>
    </w:p>
    <w:p w14:paraId="2FE8ABB9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（二）二等文（48-53分）</w:t>
      </w:r>
    </w:p>
    <w:p w14:paraId="75285D7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审题准确：围绕“新语汇现象”与“青年使命”展开，能回应材料中的核心态度，立意明确且符合题意；</w:t>
      </w:r>
    </w:p>
    <w:p w14:paraId="2E41899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论点清晰：中心论点明确，分论点合理，能体现对“创新与规范”的辩证认识，思考有一定深度；</w:t>
      </w:r>
    </w:p>
    <w:p w14:paraId="271B946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论据较充分：有具体论据支撑，事例与观点关联紧密，论证逻辑基本严密，但论据的典型性或理论深度略有不足；</w:t>
      </w:r>
    </w:p>
    <w:p w14:paraId="7E39BA4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表达通顺：语言准确规范，文体特征清晰，结构完整，层次较分明，表达流畅，无明显语病；</w:t>
      </w:r>
    </w:p>
    <w:p w14:paraId="6599512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时代感较强：能结合当下生活实际，体现青年视角，文章具有一定的现实意义。</w:t>
      </w:r>
    </w:p>
    <w:p w14:paraId="7ADC6B9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（三）三等文（42-47分）</w:t>
      </w:r>
    </w:p>
    <w:p w14:paraId="12BB5D9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审题基本准确：能围绕“新语汇现象”展开，但对“青年文化传承使命”的呼应不够紧密，或未能全面回应材料中的多元态度，立意基本符合题意；</w:t>
      </w:r>
    </w:p>
    <w:p w14:paraId="142F725C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论点基本明确：中心论点清晰，但分论点不够严谨，对“创新与规范”的辩证关系思考不够深入，思辨性不足；</w:t>
      </w:r>
    </w:p>
    <w:p w14:paraId="40AF9FCA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论据一般：有论据但不够充分，事例缺乏典型性，或与观点关联不够紧密，论证逻辑不够顺畅；</w:t>
      </w:r>
    </w:p>
    <w:p w14:paraId="4B49A4A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表达基本通顺：语言基本准确，文体特征基本明确，结构基本完整，但层次不够清晰，存在少量表达瑕疵；</w:t>
      </w:r>
    </w:p>
    <w:p w14:paraId="5159E34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时代感一般：能提及当下时代背景，但结合不够紧密，青年视角不够突出。</w:t>
      </w:r>
    </w:p>
    <w:p w14:paraId="34C8078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（四）四等文（36-41分）</w:t>
      </w:r>
    </w:p>
    <w:p w14:paraId="2DA7E66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审题有偏差：偏离“青年文化传承使命”的核心要求，或仅聚焦于“网络用语”而脱离“国家通用语言文字”的范畴，立意游离题意；</w:t>
      </w:r>
    </w:p>
    <w:p w14:paraId="6B909B5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论点模糊：中心论点不够明确，或片面肯定/否定新语汇，缺乏辩证思考，观点缺乏说服力；</w:t>
      </w:r>
    </w:p>
    <w:p w14:paraId="3797F04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论据单薄：论据不足，多为泛泛而谈，或事例与观点无关，论证逻辑混乱；</w:t>
      </w:r>
    </w:p>
    <w:p w14:paraId="15501502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表达欠通顺：语言不够准确，文体特征不清晰，结构不够完整，层次混乱，存在较多表达错误；</w:t>
      </w:r>
    </w:p>
    <w:p w14:paraId="5E87D38E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时代感缺失：未结合数字时代特征与当下生活，文章缺乏现实意义。</w:t>
      </w:r>
    </w:p>
    <w:p w14:paraId="144957C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（五）五等文（35分以下）</w:t>
      </w:r>
    </w:p>
    <w:p w14:paraId="7BA2C09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审题严重偏差：完全脱离“新语汇现象”与“青年使命”，主题跑偏；或抄袭套作、内容虚假；</w:t>
      </w:r>
    </w:p>
    <w:p w14:paraId="72BF81E2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论点错误或无论点：观点背离语言发展规律与文化传承内涵，或全文无明确中心论点；</w:t>
      </w:r>
    </w:p>
    <w:p w14:paraId="10687F0E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论据空洞：未提供有效论据，内容杂乱无章，无法支撑任何观点；</w:t>
      </w:r>
    </w:p>
    <w:p w14:paraId="1D784B4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表达不通顺：语言混乱，文体不明，结构残缺，字数不足，或存在严重语病与逻辑错误；</w:t>
      </w:r>
    </w:p>
    <w:p w14:paraId="5920002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严重违规：泄露个人信息，或存在抄袭、套作等严重违规行为。</w:t>
      </w:r>
    </w:p>
    <w:p w14:paraId="5F8B8C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000000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4"/>
          <w:szCs w:val="24"/>
          <w:highlight w:val="none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作文等级评分标准</w:t>
      </w:r>
    </w:p>
    <w:tbl>
      <w:tblPr>
        <w:tblStyle w:val="8"/>
        <w:tblW w:w="8257" w:type="dxa"/>
        <w:tblInd w:w="2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501"/>
        <w:gridCol w:w="1558"/>
        <w:gridCol w:w="1559"/>
        <w:gridCol w:w="1701"/>
        <w:gridCol w:w="2410"/>
      </w:tblGrid>
      <w:tr w14:paraId="228B6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dxa"/>
            <w:gridSpan w:val="2"/>
          </w:tcPr>
          <w:p w14:paraId="7C0C93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8" w:type="dxa"/>
          </w:tcPr>
          <w:p w14:paraId="4663E4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一等</w:t>
            </w:r>
          </w:p>
          <w:p w14:paraId="1E86D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（20～16分）</w:t>
            </w:r>
          </w:p>
        </w:tc>
        <w:tc>
          <w:tcPr>
            <w:tcW w:w="1559" w:type="dxa"/>
          </w:tcPr>
          <w:p w14:paraId="6E6589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二等</w:t>
            </w:r>
          </w:p>
          <w:p w14:paraId="692210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（15～11分）</w:t>
            </w:r>
          </w:p>
        </w:tc>
        <w:tc>
          <w:tcPr>
            <w:tcW w:w="1701" w:type="dxa"/>
          </w:tcPr>
          <w:p w14:paraId="3A7C63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三等</w:t>
            </w:r>
          </w:p>
          <w:p w14:paraId="20C65E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（10～6分）</w:t>
            </w:r>
          </w:p>
        </w:tc>
        <w:tc>
          <w:tcPr>
            <w:tcW w:w="2410" w:type="dxa"/>
          </w:tcPr>
          <w:p w14:paraId="3D5931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四等</w:t>
            </w:r>
          </w:p>
          <w:p w14:paraId="347633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（5～0分）</w:t>
            </w:r>
          </w:p>
        </w:tc>
      </w:tr>
      <w:tr w14:paraId="6CE16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</w:trPr>
        <w:tc>
          <w:tcPr>
            <w:tcW w:w="528" w:type="dxa"/>
            <w:vMerge w:val="restart"/>
          </w:tcPr>
          <w:p w14:paraId="31459D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3D0DEE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21F449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4EE802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基础等级</w:t>
            </w:r>
          </w:p>
        </w:tc>
        <w:tc>
          <w:tcPr>
            <w:tcW w:w="501" w:type="dxa"/>
          </w:tcPr>
          <w:p w14:paraId="524FA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内容20分</w:t>
            </w:r>
          </w:p>
        </w:tc>
        <w:tc>
          <w:tcPr>
            <w:tcW w:w="1558" w:type="dxa"/>
          </w:tcPr>
          <w:p w14:paraId="619353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符合题意</w:t>
            </w:r>
          </w:p>
          <w:p w14:paraId="1FE159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中心突出</w:t>
            </w:r>
          </w:p>
          <w:p w14:paraId="1A135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内容充实</w:t>
            </w:r>
          </w:p>
          <w:p w14:paraId="7DD481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思想健康</w:t>
            </w:r>
          </w:p>
          <w:p w14:paraId="0DC783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感情真挚</w:t>
            </w:r>
          </w:p>
        </w:tc>
        <w:tc>
          <w:tcPr>
            <w:tcW w:w="1559" w:type="dxa"/>
          </w:tcPr>
          <w:p w14:paraId="24C2A9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符合题意</w:t>
            </w:r>
          </w:p>
          <w:p w14:paraId="400A50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中心明确</w:t>
            </w:r>
          </w:p>
          <w:p w14:paraId="081189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内容较充实</w:t>
            </w:r>
          </w:p>
          <w:p w14:paraId="2F17DD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思想健康</w:t>
            </w:r>
          </w:p>
          <w:p w14:paraId="11F9AF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感情真实</w:t>
            </w:r>
          </w:p>
        </w:tc>
        <w:tc>
          <w:tcPr>
            <w:tcW w:w="1701" w:type="dxa"/>
          </w:tcPr>
          <w:p w14:paraId="54B5A3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基本符合题意</w:t>
            </w:r>
          </w:p>
          <w:p w14:paraId="23ACA4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中心基本明确</w:t>
            </w:r>
          </w:p>
          <w:p w14:paraId="41006B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内容单薄</w:t>
            </w:r>
          </w:p>
          <w:p w14:paraId="16D140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思想基本健康</w:t>
            </w:r>
          </w:p>
          <w:p w14:paraId="60CD60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感情基本真实</w:t>
            </w:r>
          </w:p>
        </w:tc>
        <w:tc>
          <w:tcPr>
            <w:tcW w:w="2410" w:type="dxa"/>
          </w:tcPr>
          <w:p w14:paraId="3A2CD0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偏离题意</w:t>
            </w:r>
          </w:p>
          <w:p w14:paraId="7ABB00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中心不明确</w:t>
            </w:r>
          </w:p>
          <w:p w14:paraId="0E7A42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内容不当</w:t>
            </w:r>
          </w:p>
          <w:p w14:paraId="2375F8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思想不健康</w:t>
            </w:r>
          </w:p>
          <w:p w14:paraId="5D7D45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感情虚假</w:t>
            </w:r>
          </w:p>
        </w:tc>
      </w:tr>
      <w:tr w14:paraId="7C87D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28" w:type="dxa"/>
            <w:vMerge w:val="continue"/>
          </w:tcPr>
          <w:p w14:paraId="503016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1" w:type="dxa"/>
          </w:tcPr>
          <w:p w14:paraId="0E7DD8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表达20分</w:t>
            </w:r>
          </w:p>
        </w:tc>
        <w:tc>
          <w:tcPr>
            <w:tcW w:w="1558" w:type="dxa"/>
          </w:tcPr>
          <w:p w14:paraId="772CD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符合文体要求</w:t>
            </w:r>
          </w:p>
          <w:p w14:paraId="32CBDA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结构严谨</w:t>
            </w:r>
          </w:p>
          <w:p w14:paraId="3BC2AB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语言流畅</w:t>
            </w:r>
          </w:p>
          <w:p w14:paraId="71B34A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字迹工整</w:t>
            </w:r>
          </w:p>
        </w:tc>
        <w:tc>
          <w:tcPr>
            <w:tcW w:w="1559" w:type="dxa"/>
          </w:tcPr>
          <w:p w14:paraId="699BDA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符合文体要求</w:t>
            </w:r>
          </w:p>
          <w:p w14:paraId="7A6DC1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结构完整</w:t>
            </w:r>
          </w:p>
          <w:p w14:paraId="31992A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语言通顺</w:t>
            </w:r>
          </w:p>
          <w:p w14:paraId="12086F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字迹清楚</w:t>
            </w:r>
          </w:p>
        </w:tc>
        <w:tc>
          <w:tcPr>
            <w:tcW w:w="1701" w:type="dxa"/>
          </w:tcPr>
          <w:p w14:paraId="283A02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基本符合题意</w:t>
            </w:r>
          </w:p>
          <w:p w14:paraId="07FAC1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结构基本完整</w:t>
            </w:r>
          </w:p>
          <w:p w14:paraId="38C116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语言基本通顺</w:t>
            </w:r>
          </w:p>
          <w:p w14:paraId="603AC6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字迹基本清楚</w:t>
            </w:r>
          </w:p>
        </w:tc>
        <w:tc>
          <w:tcPr>
            <w:tcW w:w="2410" w:type="dxa"/>
          </w:tcPr>
          <w:p w14:paraId="77F692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不符合文体要求</w:t>
            </w:r>
          </w:p>
          <w:p w14:paraId="63701F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结构混乱</w:t>
            </w:r>
          </w:p>
          <w:p w14:paraId="53FD15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语言不通顺，语病多</w:t>
            </w:r>
          </w:p>
          <w:p w14:paraId="5D5C75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字迹潦草难辨</w:t>
            </w:r>
          </w:p>
        </w:tc>
      </w:tr>
      <w:tr w14:paraId="1EEEB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8" w:type="dxa"/>
          </w:tcPr>
          <w:p w14:paraId="0FAE69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发展等级</w:t>
            </w:r>
          </w:p>
        </w:tc>
        <w:tc>
          <w:tcPr>
            <w:tcW w:w="501" w:type="dxa"/>
          </w:tcPr>
          <w:p w14:paraId="300D6B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特征20分</w:t>
            </w:r>
          </w:p>
        </w:tc>
        <w:tc>
          <w:tcPr>
            <w:tcW w:w="1558" w:type="dxa"/>
          </w:tcPr>
          <w:p w14:paraId="22177A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深刻</w:t>
            </w:r>
          </w:p>
          <w:p w14:paraId="4AEDEC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丰富</w:t>
            </w:r>
          </w:p>
          <w:p w14:paraId="3120BF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有文采</w:t>
            </w:r>
          </w:p>
          <w:p w14:paraId="4D399B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有创意</w:t>
            </w:r>
          </w:p>
        </w:tc>
        <w:tc>
          <w:tcPr>
            <w:tcW w:w="1559" w:type="dxa"/>
          </w:tcPr>
          <w:p w14:paraId="0ED21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较深刻</w:t>
            </w:r>
          </w:p>
          <w:p w14:paraId="38899D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较丰富</w:t>
            </w:r>
          </w:p>
          <w:p w14:paraId="538105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较有文采</w:t>
            </w:r>
          </w:p>
          <w:p w14:paraId="71A8A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较有创意</w:t>
            </w:r>
          </w:p>
        </w:tc>
        <w:tc>
          <w:tcPr>
            <w:tcW w:w="1701" w:type="dxa"/>
          </w:tcPr>
          <w:p w14:paraId="53426A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略显深刻</w:t>
            </w:r>
          </w:p>
          <w:p w14:paraId="139FB2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略显丰富</w:t>
            </w:r>
          </w:p>
          <w:p w14:paraId="421212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略有文采</w:t>
            </w:r>
          </w:p>
          <w:p w14:paraId="7A508F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略有创意</w:t>
            </w:r>
          </w:p>
        </w:tc>
        <w:tc>
          <w:tcPr>
            <w:tcW w:w="2410" w:type="dxa"/>
          </w:tcPr>
          <w:p w14:paraId="53D0CD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个别语句有深意</w:t>
            </w:r>
          </w:p>
          <w:p w14:paraId="79F0D1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个别内容较好</w:t>
            </w:r>
          </w:p>
          <w:p w14:paraId="61682C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个别语句较精彩</w:t>
            </w:r>
          </w:p>
          <w:p w14:paraId="013D39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个别地方有新意</w:t>
            </w:r>
          </w:p>
        </w:tc>
      </w:tr>
    </w:tbl>
    <w:p w14:paraId="14F66D3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0831DC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说明:</w:t>
      </w:r>
    </w:p>
    <w:p w14:paraId="04562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作文评价整体要求：文风端正，文脉清晰，文气顺畅。</w:t>
      </w:r>
    </w:p>
    <w:p w14:paraId="3AF74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思想积极向上，符合社会主义核心价值观；内容切合题意，符合试题的材料、情境与任务要求；观点明确，逻辑严密，结构严谨,论证充分，思考具有独立性；表达准确流畅,合理运用词语、句式、修辞等。</w:t>
      </w:r>
    </w:p>
    <w:p w14:paraId="5BD86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(一)基础等级评分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题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意”项主要看是否符合材料内容及含意所涉及的范围、情境及任务要求，与之相符的属于“符合题意”，与之沾边的套作在第三等及以下评分(“发展等级”不给分)。</w:t>
      </w:r>
    </w:p>
    <w:p w14:paraId="10AF73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(二)发展等级评分，不求全面，可根据“特征”4项16点中若干突出点按等评分。</w:t>
      </w:r>
    </w:p>
    <w:p w14:paraId="7552D8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1.深刻;①透过现象深入本质②揭示事物内在的关系③观点具有启发性</w:t>
      </w:r>
    </w:p>
    <w:p w14:paraId="574228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丰富:④材料丰富⑤论据充足⑥形象丰满⑦意境深远</w:t>
      </w:r>
    </w:p>
    <w:p w14:paraId="77E75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3.有文采:⑧用词贴切⑨句式灵活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⑩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善于运用修辞手法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⑾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文句有表现力</w:t>
      </w:r>
    </w:p>
    <w:p w14:paraId="5D3401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4.有创意:⑿见解新颖⒀材料新鲜⒁构思新巧⒂推理想象有独到之处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⒃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有个性特征</w:t>
      </w:r>
    </w:p>
    <w:p w14:paraId="4AE7F2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(三)缺标题扣2分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不足字数，每少50个字扣1分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每1个错别字扣1分，重复的不计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标点错误多的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酌情扣分。</w:t>
      </w:r>
    </w:p>
    <w:p w14:paraId="2201845C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　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(四)套作或文体不明确的，酌情扣分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抄袭的，“基础等级”在第四等之内评分，“发展等级”不给分。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</w:p>
    <w:p w14:paraId="704F7399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b/>
          <w:bCs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</w:rPr>
        <w:t>文言文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  <w:t>参考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</w:rPr>
        <w:t>译文：</w:t>
      </w:r>
    </w:p>
    <w:p w14:paraId="1970111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材料一：</w:t>
      </w:r>
    </w:p>
    <w:p w14:paraId="6BABDB5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highlight w:val="none"/>
        </w:rPr>
      </w:pPr>
      <w:r>
        <w:rPr>
          <w:rFonts w:hint="eastAsia" w:ascii="楷体" w:hAnsi="楷体" w:eastAsia="楷体" w:cs="楷体"/>
          <w:sz w:val="24"/>
          <w:szCs w:val="24"/>
          <w:highlight w:val="none"/>
        </w:rPr>
        <w:t>当初，苏武与李陵都担任侍中。苏武出使匈奴的第二年，李陵投降了匈奴，不敢访求苏武。过了很久，单于派李陵到北海边，为苏武摆酒设乐。李陵趁机对苏武说：“单于听说我与你一向交情深厚，所以派我来劝说你。你终究不能回到汉朝，白白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地</w:t>
      </w:r>
      <w:r>
        <w:rPr>
          <w:rFonts w:hint="eastAsia" w:ascii="楷体" w:hAnsi="楷体" w:eastAsia="楷体" w:cs="楷体"/>
          <w:sz w:val="24"/>
          <w:szCs w:val="24"/>
          <w:highlight w:val="none"/>
        </w:rPr>
        <w:t>在这荒无人烟的地方受苦，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您</w:t>
      </w:r>
      <w:r>
        <w:rPr>
          <w:rFonts w:hint="eastAsia" w:ascii="楷体" w:hAnsi="楷体" w:eastAsia="楷体" w:cs="楷体"/>
          <w:sz w:val="24"/>
          <w:szCs w:val="24"/>
          <w:highlight w:val="none"/>
        </w:rPr>
        <w:t>的信义又能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在哪里显示呢</w:t>
      </w:r>
      <w:r>
        <w:rPr>
          <w:rFonts w:hint="eastAsia" w:ascii="楷体" w:hAnsi="楷体" w:eastAsia="楷体" w:cs="楷体"/>
          <w:sz w:val="24"/>
          <w:szCs w:val="24"/>
          <w:highlight w:val="none"/>
        </w:rPr>
        <w:t>？皇上年纪大了，法令没有定规，大臣中没有罪过却被灭族的有几十家，安危难以预料，你还为谁坚守呢？”苏武说：“我苏武父子没有什么功劳德行，都是被皇上提拔起来的，官职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升到列将</w:t>
      </w:r>
      <w:r>
        <w:rPr>
          <w:rFonts w:hint="eastAsia" w:ascii="楷体" w:hAnsi="楷体" w:eastAsia="楷体" w:cs="楷体"/>
          <w:sz w:val="24"/>
          <w:szCs w:val="24"/>
          <w:highlight w:val="none"/>
        </w:rPr>
        <w:t>，爵位封为通侯，兄弟三人都是皇上的亲近之臣，常常希望能以身许国。现在能有机会牺牲自己来报效国家，即使遭受斧钺砍杀、开水烹煮的刑罚，我也确实心甘情愿。臣子侍奉君主，就像儿子侍奉父亲一样，儿子为父亲而死，没有什么遗憾的，希望你不要再多说了！”李陵见他十分真诚，长叹一声说：“唉，真是义士啊！我李陵与卫律的罪过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严重，无以复加</w:t>
      </w:r>
      <w:r>
        <w:rPr>
          <w:rFonts w:hint="eastAsia" w:ascii="楷体" w:hAnsi="楷体" w:eastAsia="楷体" w:cs="楷体"/>
          <w:sz w:val="24"/>
          <w:szCs w:val="24"/>
          <w:highlight w:val="none"/>
        </w:rPr>
        <w:t>！”</w:t>
      </w:r>
    </w:p>
    <w:p w14:paraId="20A06D5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材料二：</w:t>
      </w:r>
    </w:p>
    <w:p w14:paraId="5C7D1CB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highlight w:val="none"/>
        </w:rPr>
      </w:pPr>
      <w:r>
        <w:rPr>
          <w:rFonts w:hint="eastAsia" w:ascii="楷体" w:hAnsi="楷体" w:eastAsia="楷体" w:cs="楷体"/>
          <w:sz w:val="24"/>
          <w:szCs w:val="24"/>
          <w:highlight w:val="none"/>
        </w:rPr>
        <w:t>萧望之字长倩，是东海兰陵人。当时大将军霍光执掌朝政，长史丙吉推荐儒生王仲翁和萧望之等人，（他们）都被召见。在此之前，左将军上官桀谋反，霍光诛杀上官桀等人之后，出入宫廷都加强防备，官吏百姓要见他，都要先被搜查身上是否携带兵器，再由两名官吏挟持着进见。只有萧望之不肯听从，自己退出阁门说：“我不愿这样进见。”官吏们拉扯着他，场面混乱。霍光听说后，让官吏不要再挟持他。萧望之来到霍光面前，劝说道：“将军凭借功德辅佐年幼的君主，将要推行教化，达到天下太平，因此天下的士人都伸长脖子、踮起脚跟，争相希望为你效力，来辅佐高明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的你</w:t>
      </w:r>
      <w:r>
        <w:rPr>
          <w:rFonts w:hint="eastAsia" w:ascii="楷体" w:hAnsi="楷体" w:eastAsia="楷体" w:cs="楷体"/>
          <w:sz w:val="24"/>
          <w:szCs w:val="24"/>
          <w:highlight w:val="none"/>
        </w:rPr>
        <w:t>。现在要见你的士人都要先被搜查挟持，这恐怕不符合周公辅佐成王时，亲自吐出口中食物、停下手中事务迎接贤才的礼节，也不能表达你招纳平民贤士的诚意。”于是霍光唯独不任用萧望之，而王仲翁等人都被补任为大将军史。三年之间，王仲翁官至光禄大夫给事中，萧望之则通过射策考试甲科成为郎官，代理小苑东门候。王仲翁出入时带着奴仆随从，传呼喝令十分威风</w:t>
      </w:r>
      <w:r>
        <w:rPr>
          <w:rFonts w:hint="eastAsia" w:ascii="楷体" w:hAnsi="楷体" w:eastAsia="楷体" w:cs="楷体"/>
          <w:sz w:val="24"/>
          <w:szCs w:val="24"/>
          <w:highlight w:val="none"/>
          <w:lang w:eastAsia="zh-CN"/>
        </w:rPr>
        <w:t>，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他</w:t>
      </w:r>
      <w:r>
        <w:rPr>
          <w:rFonts w:hint="eastAsia" w:ascii="楷体" w:hAnsi="楷体" w:eastAsia="楷体" w:cs="楷体"/>
          <w:sz w:val="24"/>
          <w:szCs w:val="24"/>
          <w:highlight w:val="none"/>
        </w:rPr>
        <w:t>回头对萧望之说：“你不肯随波逐流，反而只能做个守门官？”萧望之说：“每个人都遵从自己的志向，圣明的君主推崇贤才、任用有能力的人，难道会根据地位的高低来评定优劣吗？”</w:t>
      </w:r>
    </w:p>
    <w:p w14:paraId="7B8AC60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材料三：</w:t>
      </w:r>
    </w:p>
    <w:p w14:paraId="14B66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楷体" w:hAnsi="楷体" w:eastAsia="楷体" w:cs="楷体"/>
          <w:sz w:val="24"/>
          <w:highlight w:val="none"/>
        </w:rPr>
      </w:pPr>
      <w:r>
        <w:rPr>
          <w:rFonts w:hint="eastAsia" w:ascii="楷体" w:hAnsi="楷体" w:eastAsia="楷体" w:cs="楷体"/>
          <w:sz w:val="24"/>
          <w:highlight w:val="none"/>
        </w:rPr>
        <w:t>我听说：古代的忠臣侍奉他们的君主，尽心竭力，根据自己的才识担任合适的职位，依据自己的能力接受适当的俸禄。不当面奉承君主以求亲近，不当面讨好君主而与其保持一致。凡对朝廷和国家有利的事，知道了就一定去做。这样对上能够尊崇君主、安定国家，对下能够增长财物、殷实百姓。在朝廷能匡正君主的过失，出使在外能宣扬君主的美德。从不以邪损正，也不以私害公。见到善良行为唯恐自己学不会，见到贤能之人唯恐来不及举荐。尽心竭力做事而不期望得到回报，不断建功立业而不企求得到奖赏。凡事务求有益于国家，有益于百姓。</w:t>
      </w:r>
    </w:p>
    <w:p w14:paraId="267E635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szCs w:val="24"/>
          <w:highlight w:val="none"/>
        </w:rPr>
      </w:pPr>
    </w:p>
    <w:p w14:paraId="757E5BB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szCs w:val="24"/>
          <w:highlight w:val="none"/>
        </w:rPr>
      </w:pPr>
    </w:p>
    <w:p w14:paraId="31C548A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8" w:hanging="288"/>
        <w:rPr>
          <w:rFonts w:asciiTheme="minorEastAsia" w:hAnsiTheme="minorEastAsia" w:eastAsiaTheme="minorEastAsia" w:cstheme="minorEastAsia"/>
          <w:sz w:val="24"/>
          <w:szCs w:val="24"/>
          <w:highlight w:val="none"/>
        </w:rPr>
      </w:pPr>
    </w:p>
    <w:p w14:paraId="57E84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inorEastAsia" w:hAnsiTheme="minorEastAsia" w:eastAsiaTheme="minorEastAsia" w:cstheme="minorEastAsia"/>
          <w:sz w:val="24"/>
          <w:highlight w:val="none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BB86ED">
    <w:pPr>
      <w:pStyle w:val="6"/>
    </w:pPr>
    <w:r>
      <w:pict>
        <v:shape id="PowerPlusWaterMarkObject16865700" o:spid="_x0000_s2049" o:spt="136" type="#_x0000_t136" style="position:absolute;left:0pt;height:213.25pt;width:374pt;mso-position-horizontal:center;mso-position-horizontal-relative:margin;mso-position-vertical:center;mso-position-vertical-relative:margin;rotation:20643840f;z-index:-251657216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grouping="f" rotation="f" text="f" aspectratio="t"/>
          <v:textpath on="t" fitshape="t" fitpath="t" trim="t" xscale="f" string="保密" style="font-family:宋体;font-size:36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424F36"/>
    <w:rsid w:val="000E0A0F"/>
    <w:rsid w:val="004B57B5"/>
    <w:rsid w:val="004D69F9"/>
    <w:rsid w:val="00AA3067"/>
    <w:rsid w:val="015F4DA4"/>
    <w:rsid w:val="02380E83"/>
    <w:rsid w:val="036B7036"/>
    <w:rsid w:val="0BCD747A"/>
    <w:rsid w:val="0C9B098C"/>
    <w:rsid w:val="107439CE"/>
    <w:rsid w:val="118E0AC0"/>
    <w:rsid w:val="14B720DC"/>
    <w:rsid w:val="14F926F4"/>
    <w:rsid w:val="15F5670D"/>
    <w:rsid w:val="20855784"/>
    <w:rsid w:val="217952E8"/>
    <w:rsid w:val="26BC7A25"/>
    <w:rsid w:val="295B52D4"/>
    <w:rsid w:val="296B7AF6"/>
    <w:rsid w:val="2E67471B"/>
    <w:rsid w:val="2F307202"/>
    <w:rsid w:val="30332B06"/>
    <w:rsid w:val="34986E08"/>
    <w:rsid w:val="384D2BD3"/>
    <w:rsid w:val="389126AE"/>
    <w:rsid w:val="38DD7AB3"/>
    <w:rsid w:val="3BF2538C"/>
    <w:rsid w:val="3C424F36"/>
    <w:rsid w:val="3EF8725E"/>
    <w:rsid w:val="40754A75"/>
    <w:rsid w:val="425012F6"/>
    <w:rsid w:val="43106CD7"/>
    <w:rsid w:val="48CA2033"/>
    <w:rsid w:val="49787384"/>
    <w:rsid w:val="4DE07F57"/>
    <w:rsid w:val="4DE84AD8"/>
    <w:rsid w:val="4E437855"/>
    <w:rsid w:val="532F6D06"/>
    <w:rsid w:val="54770964"/>
    <w:rsid w:val="55505963"/>
    <w:rsid w:val="5ACC07C3"/>
    <w:rsid w:val="5E1611EE"/>
    <w:rsid w:val="5FE206C6"/>
    <w:rsid w:val="60C21C85"/>
    <w:rsid w:val="637C798E"/>
    <w:rsid w:val="665758BF"/>
    <w:rsid w:val="6AEE3007"/>
    <w:rsid w:val="6C557385"/>
    <w:rsid w:val="6EA42421"/>
    <w:rsid w:val="73E506AD"/>
    <w:rsid w:val="74D97C35"/>
    <w:rsid w:val="75226272"/>
    <w:rsid w:val="75F419BD"/>
    <w:rsid w:val="7C003B81"/>
    <w:rsid w:val="7DA97531"/>
    <w:rsid w:val="7E5E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next w:val="1"/>
    <w:qFormat/>
    <w:uiPriority w:val="0"/>
    <w:pPr>
      <w:spacing w:before="260" w:after="120" w:line="288" w:lineRule="auto"/>
      <w:outlineLvl w:val="3"/>
    </w:pPr>
    <w:rPr>
      <w:rFonts w:ascii="Arial" w:hAnsi="Arial" w:eastAsia="等线" w:cs="Arial"/>
      <w:b/>
      <w:bCs/>
      <w:sz w:val="28"/>
      <w:szCs w:val="28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next w:val="4"/>
    <w:semiHidden/>
    <w:qFormat/>
    <w:uiPriority w:val="0"/>
    <w:pPr>
      <w:widowControl w:val="0"/>
      <w:jc w:val="both"/>
    </w:pPr>
    <w:rPr>
      <w:rFonts w:ascii="宋体" w:hAnsi="宋体" w:eastAsia="宋体" w:cs="宋体"/>
      <w:kern w:val="2"/>
      <w:sz w:val="29"/>
      <w:szCs w:val="29"/>
      <w:lang w:val="en-US" w:eastAsia="en-US" w:bidi="ar-SA"/>
    </w:rPr>
  </w:style>
  <w:style w:type="paragraph" w:styleId="4">
    <w:name w:val="toc 5"/>
    <w:next w:val="1"/>
    <w:qFormat/>
    <w:uiPriority w:val="0"/>
    <w:pPr>
      <w:widowControl w:val="0"/>
      <w:wordWrap w:val="0"/>
      <w:autoSpaceDE/>
      <w:autoSpaceDN/>
      <w:ind w:left="1275"/>
      <w:jc w:val="both"/>
    </w:pPr>
    <w:rPr>
      <w:rFonts w:ascii="宋体" w:hAnsi="宋体" w:eastAsia="Times New Roman" w:cs="Times New Roman"/>
      <w:kern w:val="2"/>
      <w:sz w:val="21"/>
      <w:szCs w:val="21"/>
      <w:lang w:val="en-US" w:eastAsia="zh-CN" w:bidi="ar-SA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_Style 13"/>
    <w:qFormat/>
    <w:uiPriority w:val="0"/>
    <w:pPr>
      <w:spacing w:before="120" w:after="120" w:line="288" w:lineRule="auto"/>
    </w:pPr>
    <w:rPr>
      <w:rFonts w:ascii="Arial" w:hAnsi="Arial" w:eastAsia="等线" w:cs="Arial"/>
      <w:sz w:val="22"/>
      <w:szCs w:val="22"/>
      <w:lang w:val="en-US" w:eastAsia="zh-CN" w:bidi="ar-SA"/>
    </w:rPr>
  </w:style>
  <w:style w:type="character" w:customStyle="1" w:styleId="11">
    <w:name w:val="页眉 字符"/>
    <w:basedOn w:val="9"/>
    <w:link w:val="6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6575</Words>
  <Characters>6661</Characters>
  <Lines>71</Lines>
  <Paragraphs>20</Paragraphs>
  <TotalTime>2</TotalTime>
  <ScaleCrop>false</ScaleCrop>
  <LinksUpToDate>false</LinksUpToDate>
  <CharactersWithSpaces>6670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2025-12-31T09:34:00Z</dcterms:created>
  <dc:creator>张长弘</dc:creator>
  <cp:lastModifiedBy>云梅</cp:lastModifiedBy>
  <dcterms:modified xsi:type="dcterms:W3CDTF">2026-01-29T09:00:28Z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258072F16EFF4486BED4127830AD89F0_13</vt:lpwstr>
  </property>
  <property fmtid="{D5CDD505-2E9C-101B-9397-08002B2CF9AE}" pid="4" name="KSOTemplateDocerSaveRecord">
    <vt:lpwstr>eyJoZGlkIjoiYjFhODBiOTFkMWNmNDJlYTcwN2FlOWM4N2RlZWE4NWIiLCJ1c2VySWQiOiI1MDI3NDYyMjcifQ==</vt:lpwstr>
  </property>
</Properties>
</file>